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l’attention de Monsieur Etienne Gilliard,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Directeur général adjoint,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général de l’Enseignement tout au long de la vie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Rue Adolphe Lavallée, 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1080 Bruxelles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Lieu, date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Monsieur Gilliard,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souhaiterais former un recours externe contre la décision de refus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du Conseil des études / du Jury d’épreuve intégrée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datée du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jour mois année,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ainsi que contre la décision prise à la suite de mon recours interne datée du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XXX,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raison d’irrégularités dans le déroulement des évaluations et/ou le traitement de dossiers. En voici les motifs. </w:t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Recevabilité en droit</w:t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 l’article 123</w:t>
      </w: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§ 4 du décret du 16 avril 1991 organisant l’enseignement de promotion sociale, lequel énonce que 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 […] L'élève qui conteste la décision de refus ou la décision prise à la suite du recours interne peut, pour autant que la procédure de recours interne soit épuisée, introduire un recours externe par pli recommandé à l'Administration, avec copie au chef d'établissement. Ce recours est introduit dans un délai de sept jours à compter du troisième jour ouvrable qui suit la date d'envoi de la décision relative au recours interne. […]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l'absence de décision au terme du recours interne, l'élève joint le récépissé postal de l'introduction ou l'accusé de réception de son recours interne.»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 la circulaire 7111 du 9 mai 2019 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 l’article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 règlement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d’ordre intérieur/ général des études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[nom de l’école et date du règlement]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selon lequel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08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« [recopier l’article] ».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08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demande de bien vouloir considérer que le recours est recevable et examiner les irrégularités relatives à l’unité d’enseignement « 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 de l’unité d’enseignement / activité d’apprentissage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» décrites ci-après.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Irrégularités et motifs du recours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Indiquer les irrégularités et les expliquer.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ces raisons, je vous demande de bien vouloir annuler les décisions du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Conseil des études / Jury d’épreuve intégrée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datées du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 et du XXX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afin que ma situation fasse l’objet d’une nouvelle délibération.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Prénom NOM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+ Signature à la main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Liste des annexes </w:t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Annexe 1 : La décision de refus prise par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le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Conseil des études/ le Jury d’épreuve intégrée, datée du XXX</w:t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Annexe 2 : La décision prise par le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Conseil des études/ le Jury d’épreuve intégrée,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à la suite de mon recours interne,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datée du XXX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Annexe 3 : La preuve d’envoi / l’accusé de réception de mon recours interne daté du XXX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</w:t>
      </w:r>
      <w:r w:rsidDel="00000000" w:rsidR="00000000" w:rsidRPr="00000000">
        <w:rPr>
          <w:rFonts w:ascii="Wingdings" w:cs="Wingdings" w:eastAsia="Wingdings" w:hAnsi="Wingdings"/>
          <w:i w:val="1"/>
          <w:color w:val="ff0000"/>
          <w:rtl w:val="0"/>
        </w:rPr>
        <w:t xml:space="preserve">🡪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 si l’établissement n’a pas répondu au recours interne).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Annexe 4 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Open Sans" w:cs="Open Sans" w:eastAsia="Open Sans" w:hAnsi="Open Sans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042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 w:val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0A042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0A0421"/>
    <w:rPr>
      <w:rFonts w:ascii="Times New Roman" w:cs="Times New Roman" w:eastAsia="Times New Roman" w:hAnsi="Times New Roman"/>
      <w:sz w:val="24"/>
      <w:szCs w:val="24"/>
      <w:lang w:eastAsia="ar-SA" w:val="fr-FR"/>
    </w:rPr>
  </w:style>
  <w:style w:type="paragraph" w:styleId="Paragraphedeliste">
    <w:name w:val="List Paragraph"/>
    <w:basedOn w:val="Normal"/>
    <w:qFormat w:val="1"/>
    <w:rsid w:val="000A0421"/>
    <w:pPr>
      <w:ind w:left="720"/>
      <w:contextualSpacing w:val="1"/>
    </w:pPr>
  </w:style>
  <w:style w:type="paragraph" w:styleId="TextBody" w:customStyle="1">
    <w:name w:val="Text Body"/>
    <w:basedOn w:val="Normal"/>
    <w:qFormat w:val="1"/>
    <w:rsid w:val="000A0421"/>
    <w:pPr>
      <w:spacing w:after="120"/>
    </w:pPr>
    <w:rPr>
      <w:rFonts w:ascii="Liberation Serif" w:cs="Lucida Sans" w:eastAsia="NSimSun" w:hAnsi="Liberation Serif"/>
      <w:kern w:val="2"/>
      <w:lang w:bidi="hi-IN" w:eastAsia="zh-CN" w:val="fr-B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vE/aYHyLQhMuQ2G4gmfmFebpLw==">CgMxLjAyCGguZ2pkZ3hzOAByITFyVW5iNnA2STczbmZuZGgxYW5wSnp2YTM2N2RRaFA3eg==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2024-04-17T10:11:00Z</dcterms:created>
  <dc:creator>Florence Bourton</dc:creator>
</cp:coreProperties>
</file>